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B165" w14:textId="77777777" w:rsidR="00CC3591" w:rsidRDefault="00CC3591" w:rsidP="00CC359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sk-SK"/>
        </w:rPr>
      </w:pPr>
    </w:p>
    <w:p w14:paraId="390B1FCE" w14:textId="77777777" w:rsidR="005A545E" w:rsidRPr="00AC2DDB" w:rsidRDefault="005A545E" w:rsidP="005A545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108A0D"/>
          <w:kern w:val="36"/>
          <w:sz w:val="48"/>
          <w:szCs w:val="48"/>
          <w:lang w:eastAsia="sk-SK"/>
        </w:rPr>
        <w:drawing>
          <wp:anchor distT="0" distB="0" distL="114300" distR="114300" simplePos="0" relativeHeight="251655680" behindDoc="0" locked="0" layoutInCell="1" allowOverlap="1" wp14:anchorId="5DE54F94" wp14:editId="412ACB17">
            <wp:simplePos x="0" y="0"/>
            <wp:positionH relativeFrom="column">
              <wp:posOffset>243205</wp:posOffset>
            </wp:positionH>
            <wp:positionV relativeFrom="paragraph">
              <wp:posOffset>9525</wp:posOffset>
            </wp:positionV>
            <wp:extent cx="1485900" cy="8210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DDB">
        <w:rPr>
          <w:rFonts w:ascii="Times New Roman" w:hAnsi="Times New Roman" w:cs="Times New Roman"/>
          <w:b/>
          <w:sz w:val="24"/>
          <w:szCs w:val="24"/>
        </w:rPr>
        <w:t>Slovenská asociácia malých a</w:t>
      </w:r>
    </w:p>
    <w:p w14:paraId="7AD001BE" w14:textId="77777777" w:rsidR="005A545E" w:rsidRPr="00AC2DDB" w:rsidRDefault="005A545E" w:rsidP="005A545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C2DDB">
        <w:rPr>
          <w:rFonts w:ascii="Times New Roman" w:hAnsi="Times New Roman" w:cs="Times New Roman"/>
          <w:b/>
          <w:sz w:val="24"/>
          <w:szCs w:val="24"/>
        </w:rPr>
        <w:t>stredných podnikov a živnostníkov</w:t>
      </w:r>
    </w:p>
    <w:p w14:paraId="18DFC30C" w14:textId="77777777" w:rsidR="005A545E" w:rsidRPr="00AC2DDB" w:rsidRDefault="005A545E" w:rsidP="005A545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C2DDB">
        <w:rPr>
          <w:rFonts w:ascii="Times New Roman" w:hAnsi="Times New Roman" w:cs="Times New Roman"/>
          <w:b/>
          <w:sz w:val="24"/>
          <w:szCs w:val="24"/>
          <w:lang w:val="en-US"/>
        </w:rPr>
        <w:t>Slovak Association of Small Enterprises</w:t>
      </w:r>
    </w:p>
    <w:p w14:paraId="5B4A61EC" w14:textId="77777777" w:rsidR="005A545E" w:rsidRPr="0040662A" w:rsidRDefault="005A545E" w:rsidP="005A545E">
      <w:pPr>
        <w:spacing w:after="0" w:line="57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sk-SK"/>
        </w:rPr>
      </w:pPr>
    </w:p>
    <w:p w14:paraId="1DADF0B8" w14:textId="6521E53C" w:rsidR="005A545E" w:rsidRDefault="005A545E" w:rsidP="005A545E">
      <w:pPr>
        <w:spacing w:after="0" w:line="240" w:lineRule="auto"/>
        <w:outlineLvl w:val="0"/>
        <w:rPr>
          <w:rFonts w:ascii="Arial" w:eastAsia="Times New Roman" w:hAnsi="Arial" w:cs="Arial"/>
          <w:color w:val="108A0D"/>
          <w:kern w:val="36"/>
          <w:sz w:val="24"/>
          <w:szCs w:val="24"/>
          <w:lang w:eastAsia="sk-SK"/>
        </w:rPr>
      </w:pPr>
      <w:r w:rsidRPr="0040662A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sk-SK"/>
        </w:rPr>
        <w:tab/>
      </w:r>
      <w:r>
        <w:rPr>
          <w:rFonts w:ascii="Arial" w:eastAsia="Times New Roman" w:hAnsi="Arial" w:cs="Arial"/>
          <w:color w:val="108A0D"/>
          <w:kern w:val="36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108A0D"/>
          <w:kern w:val="36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108A0D"/>
          <w:kern w:val="36"/>
          <w:sz w:val="24"/>
          <w:szCs w:val="24"/>
          <w:lang w:eastAsia="sk-SK"/>
        </w:rPr>
        <w:tab/>
      </w:r>
    </w:p>
    <w:p w14:paraId="34F87BCA" w14:textId="77777777" w:rsidR="005A545E" w:rsidRDefault="005A545E" w:rsidP="005A545E">
      <w:pPr>
        <w:spacing w:after="0" w:line="240" w:lineRule="auto"/>
        <w:ind w:left="4248" w:firstLine="708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ab/>
        <w:t>Ekonomický krízový štáb</w:t>
      </w:r>
    </w:p>
    <w:p w14:paraId="3BB1D005" w14:textId="77777777" w:rsidR="005A545E" w:rsidRDefault="005A545E" w:rsidP="005A545E">
      <w:pPr>
        <w:spacing w:after="0" w:line="23" w:lineRule="atLeast"/>
        <w:ind w:left="4956" w:firstLine="708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sk-SK"/>
        </w:rPr>
      </w:pPr>
    </w:p>
    <w:p w14:paraId="2F862F47" w14:textId="77777777" w:rsidR="005A545E" w:rsidRDefault="005A545E" w:rsidP="005A545E">
      <w:pPr>
        <w:spacing w:after="0" w:line="23" w:lineRule="atLeast"/>
        <w:ind w:left="5664" w:firstLine="708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sk-SK"/>
        </w:rPr>
        <w:t xml:space="preserve">         </w:t>
      </w:r>
      <w:r w:rsidRPr="0040662A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sk-SK"/>
        </w:rPr>
        <w:t xml:space="preserve">Bratislava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sk-SK"/>
        </w:rPr>
        <w:t>26</w:t>
      </w:r>
      <w:r w:rsidRPr="0040662A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sk-SK"/>
        </w:rPr>
        <w:t>.2.2021</w:t>
      </w:r>
    </w:p>
    <w:p w14:paraId="49D07A01" w14:textId="77777777" w:rsidR="005A545E" w:rsidRDefault="005A545E" w:rsidP="005A545E">
      <w:pPr>
        <w:spacing w:after="0" w:line="23" w:lineRule="atLeast"/>
        <w:ind w:left="5664" w:firstLine="708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sk-SK"/>
        </w:rPr>
      </w:pPr>
    </w:p>
    <w:p w14:paraId="32ABB5C6" w14:textId="77777777" w:rsidR="005A545E" w:rsidRDefault="005A545E" w:rsidP="005A54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Vyjadrenie</w:t>
      </w:r>
    </w:p>
    <w:p w14:paraId="7E418767" w14:textId="12B7DD26" w:rsidR="00CC3591" w:rsidRPr="00CA6BB5" w:rsidRDefault="00CC3591" w:rsidP="005A54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CA6BB5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Fiškálne reformy – pro rastový daňový systém</w:t>
      </w:r>
    </w:p>
    <w:p w14:paraId="6184E878" w14:textId="77777777" w:rsidR="005A545E" w:rsidRDefault="005A545E" w:rsidP="00CC359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32F465F1" w14:textId="4C1B8918" w:rsidR="00CC3591" w:rsidRDefault="00CC3591" w:rsidP="00C274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Ne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možno celk</w:t>
      </w:r>
      <w:r w:rsidR="005A545E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om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súhlasiť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s navyšovaním dane z nehnuteľnosti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(</w:t>
      </w:r>
      <w:proofErr w:type="spellStart"/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DzN</w:t>
      </w:r>
      <w:proofErr w:type="spellEnd"/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)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u fyzických /právnických  osôb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v zmysle návrhu </w:t>
      </w:r>
      <w:r w:rsidR="00961750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r w:rsidR="005A545E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reforiem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: 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(I)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závislosti od trhovej hodnoty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, 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(II) A</w:t>
      </w:r>
      <w:r w:rsidR="00961750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by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by takto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navýšené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príjmy boli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r w:rsidR="00961750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výlučne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vlastnými zdrojmi samospráv (</w:t>
      </w:r>
      <w:r w:rsidR="00961750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II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).  </w:t>
      </w:r>
    </w:p>
    <w:p w14:paraId="57674C50" w14:textId="77777777" w:rsidR="002D62E2" w:rsidRPr="00CC3591" w:rsidRDefault="002D62E2" w:rsidP="00C274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64F79B33" w14:textId="57363CE6" w:rsidR="00CC3591" w:rsidRPr="00F421F5" w:rsidRDefault="00CC3591" w:rsidP="00C274F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  <w:r w:rsidRPr="0096175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  <w:t>Dane z</w:t>
      </w:r>
      <w:r w:rsidR="00F421F5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  <w:t> </w:t>
      </w:r>
      <w:r w:rsidRPr="00961750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  <w:t>nehnuteľností</w:t>
      </w:r>
    </w:p>
    <w:p w14:paraId="61FE35AB" w14:textId="30E776CD" w:rsidR="00F421F5" w:rsidRDefault="00F421F5" w:rsidP="00C274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7592B50B" w14:textId="45607258" w:rsidR="002D62E2" w:rsidRDefault="00F421F5" w:rsidP="00C274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 týchto dňoch dostáva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jú</w:t>
      </w: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všetci vlastníci nehnuteľností nové platobné výmery dane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proofErr w:type="spellStart"/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DzN</w:t>
      </w:r>
      <w:proofErr w:type="spellEnd"/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na rok 2020, ktoré sú vyššie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 rozpätí 50 – 400 %</w:t>
      </w: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 a viac, v porovnaní s rokom 2019.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Dotknutí sú</w:t>
      </w: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aj nájomcovia (nevlastniaci n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e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hnuteľnosť) pri premietnutí tejto dane (výdavku prenajímateľa) do nájomných zmlúv.</w:t>
      </w:r>
    </w:p>
    <w:p w14:paraId="3CAD7E02" w14:textId="6027E540" w:rsidR="00F421F5" w:rsidRPr="00F421F5" w:rsidRDefault="00F421F5" w:rsidP="00C274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</w:p>
    <w:p w14:paraId="5FF42069" w14:textId="77777777" w:rsidR="00CA6BB5" w:rsidRDefault="00CC3591" w:rsidP="00C274FF">
      <w:pPr>
        <w:pStyle w:val="Odsekzoznamu"/>
        <w:numPr>
          <w:ilvl w:val="0"/>
          <w:numId w:val="2"/>
        </w:numPr>
        <w:shd w:val="clear" w:color="auto" w:fill="FFFFFF"/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Chápem</w:t>
      </w:r>
      <w:r w:rsid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e</w:t>
      </w:r>
      <w:r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, 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odporúčanie </w:t>
      </w:r>
      <w:r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EÚ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k získaniu </w:t>
      </w:r>
      <w:r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príjmy do rozpočtu napríklad v oblasti zvyšovania majetkových daní, s odôvodnením, že vysoké percento  občanov SR vlastní nehnuteľnosti (80%) a sú preto </w:t>
      </w:r>
      <w:r w:rsidR="00CA6BB5"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 takomto </w:t>
      </w:r>
      <w:r w:rsidR="00CA6BB5"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porovnaní </w:t>
      </w:r>
      <w:r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majetným národom, napríklad s občanmi Nemecka, alebo inými krajinami EÚ.</w:t>
      </w:r>
    </w:p>
    <w:p w14:paraId="09FE8A1A" w14:textId="2BFE9057" w:rsidR="00836BED" w:rsidRDefault="00CC3591" w:rsidP="00C274FF">
      <w:pPr>
        <w:pStyle w:val="Odsekzoznamu"/>
        <w:shd w:val="clear" w:color="auto" w:fill="FFFFFF"/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</w:p>
    <w:p w14:paraId="0A09ECC4" w14:textId="5D9EB124" w:rsidR="00CC3591" w:rsidRPr="00836BED" w:rsidRDefault="00836BED" w:rsidP="00C274FF">
      <w:pPr>
        <w:pStyle w:val="Odsekzoznamu"/>
        <w:numPr>
          <w:ilvl w:val="0"/>
          <w:numId w:val="2"/>
        </w:numPr>
        <w:shd w:val="clear" w:color="auto" w:fill="FFFFFF"/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P</w:t>
      </w:r>
      <w:r w:rsidR="00CC3591"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rehliada sa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však </w:t>
      </w:r>
      <w:r w:rsidR="00CC3591" w:rsidRPr="00836BE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podstatný aspekt, že na Slovensku neexistuje štátny (podnikový, obecný) bytový nájomný fond, ktorý by riešil ponuku nájomného štandardného bývania  za regulované  ceny nájomného pre bežného občana.</w:t>
      </w:r>
      <w:r w:rsidR="00CA6BB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</w:p>
    <w:p w14:paraId="1D85E283" w14:textId="3276F4F6" w:rsidR="00CC3591" w:rsidRPr="005A545E" w:rsidRDefault="00CC3591" w:rsidP="00C274FF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444444"/>
          <w:sz w:val="23"/>
          <w:szCs w:val="23"/>
        </w:rPr>
      </w:pPr>
      <w:r w:rsidRPr="005A545E">
        <w:rPr>
          <w:color w:val="444444"/>
          <w:sz w:val="23"/>
          <w:szCs w:val="23"/>
        </w:rPr>
        <w:t>Bytový nájomný fond  bol rozpredaný v 90. rokoch minulého storočia za netrhové ceny</w:t>
      </w:r>
      <w:r w:rsidR="005A545E" w:rsidRPr="005A545E">
        <w:rPr>
          <w:color w:val="444444"/>
          <w:sz w:val="23"/>
          <w:szCs w:val="23"/>
        </w:rPr>
        <w:t>.</w:t>
      </w:r>
      <w:r w:rsidRPr="005A545E">
        <w:rPr>
          <w:color w:val="444444"/>
          <w:sz w:val="23"/>
          <w:szCs w:val="23"/>
        </w:rPr>
        <w:t xml:space="preserve"> </w:t>
      </w:r>
      <w:r w:rsidR="005A545E" w:rsidRPr="005A545E">
        <w:rPr>
          <w:color w:val="444444"/>
          <w:sz w:val="23"/>
          <w:szCs w:val="23"/>
        </w:rPr>
        <w:t>v</w:t>
      </w:r>
      <w:r w:rsidRPr="005A545E">
        <w:rPr>
          <w:color w:val="444444"/>
          <w:sz w:val="23"/>
          <w:szCs w:val="23"/>
        </w:rPr>
        <w:t> porovnaní s</w:t>
      </w:r>
      <w:r w:rsidR="005A545E" w:rsidRPr="005A545E">
        <w:rPr>
          <w:color w:val="444444"/>
          <w:sz w:val="23"/>
          <w:szCs w:val="23"/>
        </w:rPr>
        <w:t> </w:t>
      </w:r>
      <w:r w:rsidRPr="005A545E">
        <w:rPr>
          <w:color w:val="444444"/>
          <w:sz w:val="23"/>
          <w:szCs w:val="23"/>
        </w:rPr>
        <w:t>Nemeckom</w:t>
      </w:r>
      <w:r w:rsidR="005A545E" w:rsidRPr="005A545E">
        <w:rPr>
          <w:color w:val="444444"/>
          <w:sz w:val="23"/>
          <w:szCs w:val="23"/>
        </w:rPr>
        <w:t xml:space="preserve">, </w:t>
      </w:r>
      <w:r w:rsidRPr="005A545E">
        <w:rPr>
          <w:color w:val="444444"/>
          <w:sz w:val="23"/>
          <w:szCs w:val="23"/>
        </w:rPr>
        <w:t xml:space="preserve">Rakúskom, </w:t>
      </w:r>
      <w:r w:rsidR="005A545E" w:rsidRPr="005A545E">
        <w:rPr>
          <w:color w:val="444444"/>
          <w:sz w:val="23"/>
          <w:szCs w:val="23"/>
        </w:rPr>
        <w:t>alebo Holandskom,</w:t>
      </w:r>
      <w:r w:rsidRPr="005A545E">
        <w:rPr>
          <w:color w:val="444444"/>
          <w:sz w:val="23"/>
          <w:szCs w:val="23"/>
        </w:rPr>
        <w:t> ktor</w:t>
      </w:r>
      <w:r w:rsidR="005A545E" w:rsidRPr="005A545E">
        <w:rPr>
          <w:color w:val="444444"/>
          <w:sz w:val="23"/>
          <w:szCs w:val="23"/>
        </w:rPr>
        <w:t>é</w:t>
      </w:r>
      <w:r w:rsidRPr="005A545E">
        <w:rPr>
          <w:color w:val="444444"/>
          <w:sz w:val="23"/>
          <w:szCs w:val="23"/>
        </w:rPr>
        <w:t xml:space="preserve"> m</w:t>
      </w:r>
      <w:r w:rsidR="005A545E" w:rsidRPr="005A545E">
        <w:rPr>
          <w:color w:val="444444"/>
          <w:sz w:val="23"/>
          <w:szCs w:val="23"/>
        </w:rPr>
        <w:t>ajú</w:t>
      </w:r>
      <w:r w:rsidRPr="005A545E">
        <w:rPr>
          <w:color w:val="444444"/>
          <w:sz w:val="23"/>
          <w:szCs w:val="23"/>
        </w:rPr>
        <w:t xml:space="preserve"> väčšinu obyvateľstva  žijúcich práve v nájomných  bytoch s regulovaným nájomným</w:t>
      </w:r>
      <w:r w:rsidR="005A545E" w:rsidRPr="005A545E">
        <w:rPr>
          <w:color w:val="444444"/>
          <w:sz w:val="23"/>
          <w:szCs w:val="23"/>
        </w:rPr>
        <w:t>. Je to iná</w:t>
      </w:r>
      <w:r w:rsidRPr="005A545E">
        <w:rPr>
          <w:color w:val="444444"/>
          <w:sz w:val="23"/>
          <w:szCs w:val="23"/>
        </w:rPr>
        <w:t xml:space="preserve"> situáci</w:t>
      </w:r>
      <w:r w:rsidR="005A545E" w:rsidRPr="005A545E">
        <w:rPr>
          <w:color w:val="444444"/>
          <w:sz w:val="23"/>
          <w:szCs w:val="23"/>
        </w:rPr>
        <w:t>a</w:t>
      </w:r>
      <w:r w:rsidRPr="005A545E">
        <w:rPr>
          <w:color w:val="444444"/>
          <w:sz w:val="23"/>
          <w:szCs w:val="23"/>
        </w:rPr>
        <w:t xml:space="preserve"> ako na Slovensku.  </w:t>
      </w:r>
      <w:r w:rsidR="005A545E" w:rsidRPr="005A545E">
        <w:rPr>
          <w:color w:val="444444"/>
          <w:sz w:val="23"/>
          <w:szCs w:val="23"/>
        </w:rPr>
        <w:t>Štatistika je teda nepresná</w:t>
      </w:r>
      <w:r w:rsidR="005A545E">
        <w:rPr>
          <w:color w:val="444444"/>
          <w:sz w:val="23"/>
          <w:szCs w:val="23"/>
        </w:rPr>
        <w:t xml:space="preserve">. </w:t>
      </w:r>
      <w:r w:rsidRPr="005A545E">
        <w:rPr>
          <w:color w:val="444444"/>
          <w:sz w:val="23"/>
          <w:szCs w:val="23"/>
        </w:rPr>
        <w:t xml:space="preserve">Slovenskí občania sú </w:t>
      </w:r>
      <w:r w:rsidR="005A545E">
        <w:rPr>
          <w:color w:val="444444"/>
          <w:sz w:val="23"/>
          <w:szCs w:val="23"/>
        </w:rPr>
        <w:t xml:space="preserve">v súčasnosti tak povediac </w:t>
      </w:r>
      <w:r w:rsidRPr="005A545E">
        <w:rPr>
          <w:color w:val="444444"/>
          <w:sz w:val="23"/>
          <w:szCs w:val="23"/>
        </w:rPr>
        <w:t xml:space="preserve">donútení riešiť </w:t>
      </w:r>
      <w:r w:rsidR="00836BED" w:rsidRPr="005A545E">
        <w:rPr>
          <w:color w:val="444444"/>
          <w:sz w:val="23"/>
          <w:szCs w:val="23"/>
        </w:rPr>
        <w:t xml:space="preserve">si </w:t>
      </w:r>
      <w:r w:rsidRPr="005A545E">
        <w:rPr>
          <w:color w:val="444444"/>
          <w:sz w:val="23"/>
          <w:szCs w:val="23"/>
        </w:rPr>
        <w:t xml:space="preserve">svoju základnú životnú potrebu kúpou nehnuteľnosti (vo väčšine na hypotekárny úver), keďže štát (obce, podniky) </w:t>
      </w:r>
      <w:r w:rsidR="005A545E">
        <w:rPr>
          <w:color w:val="444444"/>
          <w:sz w:val="23"/>
          <w:szCs w:val="23"/>
        </w:rPr>
        <w:t xml:space="preserve">boli </w:t>
      </w:r>
      <w:r w:rsidRPr="005A545E">
        <w:rPr>
          <w:color w:val="444444"/>
          <w:sz w:val="23"/>
          <w:szCs w:val="23"/>
        </w:rPr>
        <w:t xml:space="preserve">v posledných 30 rokoch </w:t>
      </w:r>
      <w:r w:rsidR="00836BED" w:rsidRPr="005A545E">
        <w:rPr>
          <w:color w:val="444444"/>
          <w:sz w:val="23"/>
          <w:szCs w:val="23"/>
        </w:rPr>
        <w:t xml:space="preserve">nedostatočne </w:t>
      </w:r>
      <w:r w:rsidRPr="005A545E">
        <w:rPr>
          <w:color w:val="444444"/>
          <w:sz w:val="23"/>
          <w:szCs w:val="23"/>
        </w:rPr>
        <w:t>činní v riešení bytovej politiky.</w:t>
      </w:r>
    </w:p>
    <w:p w14:paraId="6384925A" w14:textId="77777777" w:rsidR="00836BED" w:rsidRDefault="00836BED" w:rsidP="00C274FF">
      <w:pPr>
        <w:pStyle w:val="Normlnywebov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444444"/>
          <w:sz w:val="23"/>
          <w:szCs w:val="23"/>
        </w:rPr>
      </w:pPr>
    </w:p>
    <w:p w14:paraId="21FA76B5" w14:textId="77777777" w:rsidR="005A545E" w:rsidRDefault="00CC3591" w:rsidP="00C274FF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284" w:hanging="284"/>
        <w:jc w:val="both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Za posledných 20 rokov existuje  u obyvateľstva SR len možnosť</w:t>
      </w:r>
      <w:r w:rsidR="005A545E">
        <w:rPr>
          <w:color w:val="444444"/>
          <w:sz w:val="23"/>
          <w:szCs w:val="23"/>
        </w:rPr>
        <w:t xml:space="preserve">,  </w:t>
      </w:r>
      <w:r>
        <w:rPr>
          <w:color w:val="444444"/>
          <w:sz w:val="23"/>
          <w:szCs w:val="23"/>
        </w:rPr>
        <w:t xml:space="preserve">kúpiť </w:t>
      </w:r>
      <w:r w:rsidR="005A545E">
        <w:rPr>
          <w:color w:val="444444"/>
          <w:sz w:val="23"/>
          <w:szCs w:val="23"/>
        </w:rPr>
        <w:t xml:space="preserve">si </w:t>
      </w:r>
      <w:r>
        <w:rPr>
          <w:color w:val="444444"/>
          <w:sz w:val="23"/>
          <w:szCs w:val="23"/>
        </w:rPr>
        <w:t xml:space="preserve">byt na hypotéku alebo </w:t>
      </w:r>
      <w:r w:rsidR="005A545E">
        <w:rPr>
          <w:color w:val="444444"/>
          <w:sz w:val="23"/>
          <w:szCs w:val="23"/>
        </w:rPr>
        <w:t xml:space="preserve">si nehnuteľnosť prenajať </w:t>
      </w:r>
      <w:r>
        <w:rPr>
          <w:color w:val="444444"/>
          <w:sz w:val="23"/>
          <w:szCs w:val="23"/>
        </w:rPr>
        <w:t xml:space="preserve"> za trhové  nájomné  ponúkané súkromníkom (paradox</w:t>
      </w:r>
      <w:r w:rsidR="005A545E">
        <w:rPr>
          <w:color w:val="444444"/>
          <w:sz w:val="23"/>
          <w:szCs w:val="23"/>
        </w:rPr>
        <w:t xml:space="preserve">ne, </w:t>
      </w:r>
      <w:r>
        <w:rPr>
          <w:color w:val="444444"/>
          <w:sz w:val="23"/>
          <w:szCs w:val="23"/>
        </w:rPr>
        <w:t xml:space="preserve">väčšina ponúkaných nájomných bytov sú tie isté byty, ktoré  rozpredal štát zo svojho bytového fondu v podstate </w:t>
      </w:r>
      <w:r w:rsidRPr="00836BED">
        <w:rPr>
          <w:color w:val="444444"/>
          <w:sz w:val="23"/>
          <w:szCs w:val="23"/>
        </w:rPr>
        <w:t>zadarmo</w:t>
      </w:r>
      <w:r w:rsidR="00836BED">
        <w:rPr>
          <w:color w:val="444444"/>
          <w:sz w:val="23"/>
          <w:szCs w:val="23"/>
        </w:rPr>
        <w:t xml:space="preserve">. </w:t>
      </w:r>
    </w:p>
    <w:p w14:paraId="344F89E4" w14:textId="683A5C79" w:rsidR="00CC3591" w:rsidRPr="005A545E" w:rsidRDefault="00CC3591" w:rsidP="00C274FF">
      <w:pPr>
        <w:pStyle w:val="Normlnywebov"/>
        <w:shd w:val="clear" w:color="auto" w:fill="FFFFFF"/>
        <w:spacing w:before="0" w:beforeAutospacing="0" w:after="225" w:afterAutospacing="0"/>
        <w:ind w:left="284"/>
        <w:jc w:val="both"/>
        <w:textAlignment w:val="baseline"/>
        <w:rPr>
          <w:b/>
          <w:bCs/>
          <w:color w:val="444444"/>
        </w:rPr>
      </w:pPr>
      <w:r w:rsidRPr="005A545E">
        <w:rPr>
          <w:b/>
          <w:bCs/>
          <w:color w:val="444444"/>
        </w:rPr>
        <w:t>Preto sa nedá súhlasiť s  návrhom v oblasti zvyšovania  dane z nehnuteľnosti z týchto dôvodov:</w:t>
      </w:r>
    </w:p>
    <w:p w14:paraId="6EE1F069" w14:textId="77777777" w:rsidR="00836BED" w:rsidRDefault="00836BED" w:rsidP="00C274FF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444444"/>
          <w:sz w:val="23"/>
          <w:szCs w:val="23"/>
        </w:rPr>
      </w:pPr>
      <w:r w:rsidRPr="005A545E">
        <w:rPr>
          <w:rStyle w:val="Zvraznenie"/>
          <w:rFonts w:ascii="inherit" w:hAnsi="inherit"/>
          <w:i w:val="0"/>
          <w:iCs w:val="0"/>
          <w:color w:val="444444"/>
          <w:sz w:val="23"/>
          <w:szCs w:val="23"/>
          <w:bdr w:val="none" w:sz="0" w:space="0" w:color="auto" w:frame="1"/>
        </w:rPr>
        <w:lastRenderedPageBreak/>
        <w:t>O</w:t>
      </w:r>
      <w:r w:rsidR="00CC3591">
        <w:rPr>
          <w:color w:val="444444"/>
          <w:sz w:val="23"/>
          <w:szCs w:val="23"/>
        </w:rPr>
        <w:t xml:space="preserve">byvateľstvo SR má možnosť pri riešení svojho bývania  iba </w:t>
      </w:r>
      <w:r>
        <w:rPr>
          <w:color w:val="444444"/>
          <w:sz w:val="23"/>
          <w:szCs w:val="23"/>
        </w:rPr>
        <w:t xml:space="preserve">voľbou </w:t>
      </w:r>
      <w:r w:rsidR="00CC3591">
        <w:rPr>
          <w:color w:val="444444"/>
          <w:sz w:val="23"/>
          <w:szCs w:val="23"/>
        </w:rPr>
        <w:t>medzi kúpou bytu (majetku)  väčšin</w:t>
      </w:r>
      <w:r>
        <w:rPr>
          <w:color w:val="444444"/>
          <w:sz w:val="23"/>
          <w:szCs w:val="23"/>
        </w:rPr>
        <w:t>ou</w:t>
      </w:r>
      <w:r w:rsidR="00CC3591">
        <w:rPr>
          <w:color w:val="444444"/>
          <w:sz w:val="23"/>
          <w:szCs w:val="23"/>
        </w:rPr>
        <w:t xml:space="preserve"> na hypotéku  alebo  cenovo drahým trhovým nájomným</w:t>
      </w:r>
      <w:r>
        <w:rPr>
          <w:color w:val="444444"/>
          <w:sz w:val="23"/>
          <w:szCs w:val="23"/>
        </w:rPr>
        <w:t xml:space="preserve">. </w:t>
      </w:r>
    </w:p>
    <w:p w14:paraId="6A69C28C" w14:textId="51B38429" w:rsidR="00CC3591" w:rsidRDefault="00CC3591" w:rsidP="00C274FF">
      <w:pPr>
        <w:pStyle w:val="Normlnywebov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444444"/>
          <w:sz w:val="23"/>
          <w:szCs w:val="23"/>
        </w:rPr>
      </w:pPr>
      <w:r>
        <w:rPr>
          <w:rStyle w:val="Vrazn"/>
          <w:rFonts w:ascii="inherit" w:hAnsi="inherit"/>
          <w:color w:val="444444"/>
          <w:sz w:val="23"/>
          <w:szCs w:val="23"/>
          <w:bdr w:val="none" w:sz="0" w:space="0" w:color="auto" w:frame="1"/>
        </w:rPr>
        <w:t> </w:t>
      </w:r>
    </w:p>
    <w:p w14:paraId="5318B2B6" w14:textId="77777777" w:rsidR="005A545E" w:rsidRDefault="00CC3591" w:rsidP="00C274FF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Ústava SR  v čl. 19 garantuje právo </w:t>
      </w:r>
      <w:r w:rsidR="00836BED">
        <w:rPr>
          <w:color w:val="444444"/>
          <w:sz w:val="23"/>
          <w:szCs w:val="23"/>
        </w:rPr>
        <w:t xml:space="preserve">každého občana </w:t>
      </w:r>
      <w:r>
        <w:rPr>
          <w:color w:val="444444"/>
          <w:sz w:val="23"/>
          <w:szCs w:val="23"/>
        </w:rPr>
        <w:t>na zachovanie ľudskej dôstojnosti .  Pod pojmom práva na zachovanie ľudskej dôstojnosti možno zaradiť aj právo na dôstojné bývanie.</w:t>
      </w:r>
    </w:p>
    <w:p w14:paraId="69A8EE89" w14:textId="08A23D5C" w:rsidR="00836BED" w:rsidRDefault="00CC3591" w:rsidP="00C274FF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 </w:t>
      </w:r>
    </w:p>
    <w:p w14:paraId="697DC35D" w14:textId="6CD8D751" w:rsidR="00CC3591" w:rsidRDefault="00CC3591" w:rsidP="00C274FF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284" w:hanging="284"/>
        <w:jc w:val="both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Preto, ak si fyzická osoba zo svojich už zdanených príjmov kúp</w:t>
      </w:r>
      <w:r w:rsidR="00836BED">
        <w:rPr>
          <w:color w:val="444444"/>
          <w:sz w:val="23"/>
          <w:szCs w:val="23"/>
        </w:rPr>
        <w:t>i</w:t>
      </w:r>
      <w:r>
        <w:rPr>
          <w:color w:val="444444"/>
          <w:sz w:val="23"/>
          <w:szCs w:val="23"/>
        </w:rPr>
        <w:t xml:space="preserve"> vlastné bývanie na riešenie svojej základnej životnej potreby, odbremeňuje a pomáha štátu od povinnosti, ktoré má v zmysle Ústavy SR</w:t>
      </w:r>
      <w:r w:rsidR="00836BED">
        <w:rPr>
          <w:color w:val="444444"/>
          <w:sz w:val="23"/>
          <w:szCs w:val="23"/>
        </w:rPr>
        <w:t>.</w:t>
      </w:r>
      <w:r>
        <w:rPr>
          <w:color w:val="444444"/>
          <w:sz w:val="23"/>
          <w:szCs w:val="23"/>
        </w:rPr>
        <w:t xml:space="preserve"> Štát </w:t>
      </w:r>
      <w:r w:rsidR="00836BED">
        <w:rPr>
          <w:color w:val="444444"/>
          <w:sz w:val="23"/>
          <w:szCs w:val="23"/>
        </w:rPr>
        <w:t>(obec) by nemal t</w:t>
      </w:r>
      <w:r>
        <w:rPr>
          <w:color w:val="444444"/>
          <w:sz w:val="23"/>
          <w:szCs w:val="23"/>
        </w:rPr>
        <w:t>restať občana za to, že odbremeňuje štát</w:t>
      </w:r>
      <w:r w:rsidR="00836BED">
        <w:rPr>
          <w:color w:val="444444"/>
          <w:sz w:val="23"/>
          <w:szCs w:val="23"/>
        </w:rPr>
        <w:t xml:space="preserve"> (obec)</w:t>
      </w:r>
      <w:r>
        <w:rPr>
          <w:color w:val="444444"/>
          <w:sz w:val="23"/>
          <w:szCs w:val="23"/>
        </w:rPr>
        <w:t xml:space="preserve"> od povinnosti, ktoré mu  vyplývajú z Ústavy SR.</w:t>
      </w:r>
    </w:p>
    <w:p w14:paraId="0F37C10C" w14:textId="344C57C4" w:rsidR="008E5FAD" w:rsidRPr="00961750" w:rsidRDefault="008E5FAD" w:rsidP="00C274FF">
      <w:pPr>
        <w:pStyle w:val="Normlnywebov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444444"/>
          <w:sz w:val="23"/>
          <w:szCs w:val="23"/>
        </w:rPr>
      </w:pPr>
      <w:r w:rsidRPr="00961750">
        <w:rPr>
          <w:b/>
          <w:bCs/>
          <w:color w:val="444444"/>
          <w:sz w:val="23"/>
          <w:szCs w:val="23"/>
        </w:rPr>
        <w:t>Podnet:</w:t>
      </w:r>
    </w:p>
    <w:p w14:paraId="18BCBC20" w14:textId="0F632593" w:rsidR="00CC3591" w:rsidRDefault="008E5FAD" w:rsidP="00C274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A</w:t>
      </w:r>
      <w:r w:rsidR="00CC3591">
        <w:rPr>
          <w:color w:val="444444"/>
          <w:sz w:val="23"/>
          <w:szCs w:val="23"/>
        </w:rPr>
        <w:t xml:space="preserve">k </w:t>
      </w:r>
      <w:r>
        <w:rPr>
          <w:color w:val="444444"/>
          <w:sz w:val="23"/>
          <w:szCs w:val="23"/>
        </w:rPr>
        <w:t xml:space="preserve">uplatniť </w:t>
      </w:r>
      <w:r w:rsidR="00CC3591">
        <w:rPr>
          <w:color w:val="444444"/>
          <w:sz w:val="23"/>
          <w:szCs w:val="23"/>
        </w:rPr>
        <w:t>zda</w:t>
      </w:r>
      <w:r>
        <w:rPr>
          <w:color w:val="444444"/>
          <w:sz w:val="23"/>
          <w:szCs w:val="23"/>
        </w:rPr>
        <w:t>ňovanie (</w:t>
      </w:r>
      <w:proofErr w:type="spellStart"/>
      <w:r>
        <w:rPr>
          <w:color w:val="444444"/>
          <w:sz w:val="23"/>
          <w:szCs w:val="23"/>
        </w:rPr>
        <w:t>DzN</w:t>
      </w:r>
      <w:proofErr w:type="spellEnd"/>
      <w:r>
        <w:rPr>
          <w:color w:val="444444"/>
          <w:sz w:val="23"/>
          <w:szCs w:val="23"/>
        </w:rPr>
        <w:t xml:space="preserve">), </w:t>
      </w:r>
      <w:r w:rsidR="00CC3591">
        <w:rPr>
          <w:color w:val="444444"/>
          <w:sz w:val="23"/>
          <w:szCs w:val="23"/>
        </w:rPr>
        <w:t>resp.</w:t>
      </w:r>
      <w:r>
        <w:rPr>
          <w:color w:val="444444"/>
          <w:sz w:val="23"/>
          <w:szCs w:val="23"/>
        </w:rPr>
        <w:t xml:space="preserve"> ju n</w:t>
      </w:r>
      <w:r w:rsidR="00CC3591">
        <w:rPr>
          <w:color w:val="444444"/>
          <w:sz w:val="23"/>
          <w:szCs w:val="23"/>
        </w:rPr>
        <w:t>avyšovať</w:t>
      </w:r>
      <w:r>
        <w:rPr>
          <w:color w:val="444444"/>
          <w:sz w:val="23"/>
          <w:szCs w:val="23"/>
        </w:rPr>
        <w:t xml:space="preserve">, </w:t>
      </w:r>
      <w:r w:rsidR="00CC3591">
        <w:rPr>
          <w:color w:val="444444"/>
          <w:sz w:val="23"/>
          <w:szCs w:val="23"/>
        </w:rPr>
        <w:t xml:space="preserve">tak iba u fyzických osôb, ktoré vlastnia </w:t>
      </w:r>
      <w:r>
        <w:rPr>
          <w:color w:val="444444"/>
          <w:sz w:val="23"/>
          <w:szCs w:val="23"/>
        </w:rPr>
        <w:t>tri</w:t>
      </w:r>
      <w:r w:rsidR="00CC3591">
        <w:rPr>
          <w:color w:val="444444"/>
          <w:sz w:val="23"/>
          <w:szCs w:val="23"/>
        </w:rPr>
        <w:t xml:space="preserve"> a viac bytov/rodinných domov v závislosti od trhovej hodnoty</w:t>
      </w:r>
      <w:r>
        <w:rPr>
          <w:color w:val="444444"/>
          <w:sz w:val="23"/>
          <w:szCs w:val="23"/>
        </w:rPr>
        <w:t xml:space="preserve"> (</w:t>
      </w:r>
      <w:r w:rsidR="00CC3591">
        <w:rPr>
          <w:color w:val="444444"/>
          <w:sz w:val="23"/>
          <w:szCs w:val="23"/>
        </w:rPr>
        <w:t>n</w:t>
      </w:r>
      <w:r>
        <w:rPr>
          <w:color w:val="444444"/>
          <w:sz w:val="23"/>
          <w:szCs w:val="23"/>
        </w:rPr>
        <w:t>á</w:t>
      </w:r>
      <w:r w:rsidR="00CC3591">
        <w:rPr>
          <w:color w:val="444444"/>
          <w:sz w:val="23"/>
          <w:szCs w:val="23"/>
        </w:rPr>
        <w:t>vrh</w:t>
      </w:r>
      <w:r>
        <w:rPr>
          <w:color w:val="444444"/>
          <w:sz w:val="23"/>
          <w:szCs w:val="23"/>
        </w:rPr>
        <w:t xml:space="preserve"> dokumentu vlády „Pro</w:t>
      </w:r>
      <w:r w:rsidR="005A545E">
        <w:rPr>
          <w:color w:val="444444"/>
          <w:sz w:val="23"/>
          <w:szCs w:val="23"/>
        </w:rPr>
        <w:t xml:space="preserve"> </w:t>
      </w:r>
      <w:r>
        <w:rPr>
          <w:color w:val="444444"/>
          <w:sz w:val="23"/>
          <w:szCs w:val="23"/>
        </w:rPr>
        <w:t xml:space="preserve">rastový daňový systém“) </w:t>
      </w:r>
      <w:r w:rsidR="00CC3591">
        <w:rPr>
          <w:color w:val="444444"/>
          <w:sz w:val="23"/>
          <w:szCs w:val="23"/>
        </w:rPr>
        <w:t xml:space="preserve">ale iba na </w:t>
      </w:r>
      <w:r>
        <w:rPr>
          <w:color w:val="444444"/>
          <w:sz w:val="23"/>
          <w:szCs w:val="23"/>
        </w:rPr>
        <w:t xml:space="preserve">tretí </w:t>
      </w:r>
      <w:r w:rsidR="00CC3591">
        <w:rPr>
          <w:color w:val="444444"/>
          <w:sz w:val="23"/>
          <w:szCs w:val="23"/>
        </w:rPr>
        <w:t xml:space="preserve">a ďalší byt/rodinný dom, prípadne určiť zdanenie nehnuteľností, ktoré </w:t>
      </w:r>
      <w:r>
        <w:rPr>
          <w:color w:val="444444"/>
          <w:sz w:val="23"/>
          <w:szCs w:val="23"/>
        </w:rPr>
        <w:t xml:space="preserve">rozsahom </w:t>
      </w:r>
      <w:r w:rsidR="00CC3591">
        <w:rPr>
          <w:color w:val="444444"/>
          <w:sz w:val="23"/>
          <w:szCs w:val="23"/>
        </w:rPr>
        <w:t>už nemožno považovať za štandardné  bývanie</w:t>
      </w:r>
      <w:r>
        <w:rPr>
          <w:color w:val="444444"/>
          <w:sz w:val="23"/>
          <w:szCs w:val="23"/>
        </w:rPr>
        <w:t xml:space="preserve"> (</w:t>
      </w:r>
      <w:r w:rsidR="00CC3591">
        <w:rPr>
          <w:color w:val="444444"/>
          <w:sz w:val="23"/>
          <w:szCs w:val="23"/>
        </w:rPr>
        <w:t>napr. priestor na bývanie</w:t>
      </w:r>
      <w:r>
        <w:rPr>
          <w:color w:val="444444"/>
          <w:sz w:val="23"/>
          <w:szCs w:val="23"/>
        </w:rPr>
        <w:t xml:space="preserve"> nad</w:t>
      </w:r>
      <w:r w:rsidR="00CC3591">
        <w:rPr>
          <w:color w:val="444444"/>
          <w:sz w:val="23"/>
          <w:szCs w:val="23"/>
        </w:rPr>
        <w:t xml:space="preserve"> 600m2</w:t>
      </w:r>
      <w:r>
        <w:rPr>
          <w:color w:val="444444"/>
          <w:sz w:val="23"/>
          <w:szCs w:val="23"/>
        </w:rPr>
        <w:t>)</w:t>
      </w:r>
      <w:r w:rsidR="00CC3591">
        <w:rPr>
          <w:color w:val="444444"/>
          <w:sz w:val="23"/>
          <w:szCs w:val="23"/>
        </w:rPr>
        <w:t>.</w:t>
      </w:r>
    </w:p>
    <w:p w14:paraId="52670EB8" w14:textId="77777777" w:rsidR="008E5FAD" w:rsidRDefault="008E5FAD" w:rsidP="00C274F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444444"/>
          <w:sz w:val="23"/>
          <w:szCs w:val="23"/>
        </w:rPr>
      </w:pPr>
      <w:r w:rsidRPr="008E5FAD">
        <w:rPr>
          <w:color w:val="444444"/>
          <w:sz w:val="23"/>
          <w:szCs w:val="23"/>
        </w:rPr>
        <w:t>Obdobne pre P</w:t>
      </w:r>
      <w:r w:rsidR="00CC3591" w:rsidRPr="008E5FAD">
        <w:rPr>
          <w:color w:val="444444"/>
          <w:sz w:val="23"/>
          <w:szCs w:val="23"/>
        </w:rPr>
        <w:t>rávnick</w:t>
      </w:r>
      <w:r w:rsidRPr="008E5FAD">
        <w:rPr>
          <w:color w:val="444444"/>
          <w:sz w:val="23"/>
          <w:szCs w:val="23"/>
        </w:rPr>
        <w:t>é</w:t>
      </w:r>
      <w:r w:rsidR="00CC3591" w:rsidRPr="008E5FAD">
        <w:rPr>
          <w:color w:val="444444"/>
          <w:sz w:val="23"/>
          <w:szCs w:val="23"/>
        </w:rPr>
        <w:t xml:space="preserve"> os</w:t>
      </w:r>
      <w:r w:rsidRPr="008E5FAD">
        <w:rPr>
          <w:color w:val="444444"/>
          <w:sz w:val="23"/>
          <w:szCs w:val="23"/>
        </w:rPr>
        <w:t xml:space="preserve">oby (FO podnikateľov). Tieto </w:t>
      </w:r>
      <w:r w:rsidR="00CC3591" w:rsidRPr="008E5FAD">
        <w:rPr>
          <w:color w:val="444444"/>
          <w:sz w:val="23"/>
          <w:szCs w:val="23"/>
        </w:rPr>
        <w:t>musia mať sídlo firmy</w:t>
      </w:r>
      <w:r w:rsidRPr="008E5FAD">
        <w:rPr>
          <w:color w:val="444444"/>
          <w:sz w:val="23"/>
          <w:szCs w:val="23"/>
        </w:rPr>
        <w:t xml:space="preserve"> zo zákona</w:t>
      </w:r>
      <w:r w:rsidR="00CC3591" w:rsidRPr="008E5FAD">
        <w:rPr>
          <w:color w:val="444444"/>
          <w:sz w:val="23"/>
          <w:szCs w:val="23"/>
        </w:rPr>
        <w:t xml:space="preserve">. Ak firma, ktorá už raz zdanila svoje príjmy </w:t>
      </w:r>
      <w:r w:rsidRPr="008E5FAD">
        <w:rPr>
          <w:color w:val="444444"/>
          <w:sz w:val="23"/>
          <w:szCs w:val="23"/>
        </w:rPr>
        <w:t>a </w:t>
      </w:r>
      <w:r w:rsidR="00CC3591" w:rsidRPr="008E5FAD">
        <w:rPr>
          <w:color w:val="444444"/>
          <w:sz w:val="23"/>
          <w:szCs w:val="23"/>
        </w:rPr>
        <w:t>zakúpi</w:t>
      </w:r>
      <w:r w:rsidRPr="008E5FAD">
        <w:rPr>
          <w:color w:val="444444"/>
          <w:sz w:val="23"/>
          <w:szCs w:val="23"/>
        </w:rPr>
        <w:t>la si</w:t>
      </w:r>
      <w:r w:rsidR="00CC3591" w:rsidRPr="008E5FAD">
        <w:rPr>
          <w:color w:val="444444"/>
          <w:sz w:val="23"/>
          <w:szCs w:val="23"/>
        </w:rPr>
        <w:t xml:space="preserve"> alebo postaví svoje sídlo a v ňom podniká, nem</w:t>
      </w:r>
      <w:r w:rsidRPr="008E5FAD">
        <w:rPr>
          <w:color w:val="444444"/>
          <w:sz w:val="23"/>
          <w:szCs w:val="23"/>
        </w:rPr>
        <w:t xml:space="preserve">ala by </w:t>
      </w:r>
      <w:r w:rsidR="00CC3591" w:rsidRPr="008E5FAD">
        <w:rPr>
          <w:color w:val="444444"/>
          <w:sz w:val="23"/>
          <w:szCs w:val="23"/>
        </w:rPr>
        <w:t xml:space="preserve">platiť </w:t>
      </w:r>
      <w:r w:rsidRPr="008E5FAD">
        <w:rPr>
          <w:color w:val="444444"/>
          <w:sz w:val="23"/>
          <w:szCs w:val="23"/>
        </w:rPr>
        <w:t xml:space="preserve">už </w:t>
      </w:r>
      <w:r w:rsidR="00CC3591" w:rsidRPr="008E5FAD">
        <w:rPr>
          <w:color w:val="444444"/>
          <w:sz w:val="23"/>
          <w:szCs w:val="23"/>
        </w:rPr>
        <w:t>daň z nehnuteľnosti.</w:t>
      </w:r>
      <w:r w:rsidRPr="008E5FAD">
        <w:rPr>
          <w:color w:val="444444"/>
          <w:sz w:val="23"/>
          <w:szCs w:val="23"/>
        </w:rPr>
        <w:t xml:space="preserve"> Jedná sa vlastne o dvojité zdanenie podnikania. </w:t>
      </w:r>
    </w:p>
    <w:p w14:paraId="4DA05924" w14:textId="69A52415" w:rsidR="00CC3591" w:rsidRPr="008E5FAD" w:rsidRDefault="00CC3591" w:rsidP="00C274FF">
      <w:pPr>
        <w:pStyle w:val="Normlnywebov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color w:val="444444"/>
          <w:sz w:val="23"/>
          <w:szCs w:val="23"/>
        </w:rPr>
      </w:pPr>
      <w:r w:rsidRPr="008E5FAD">
        <w:rPr>
          <w:color w:val="444444"/>
          <w:sz w:val="23"/>
          <w:szCs w:val="23"/>
        </w:rPr>
        <w:t xml:space="preserve">V prípade, že firma vlastní viac budov, tak </w:t>
      </w:r>
      <w:r w:rsidR="008E5FAD">
        <w:rPr>
          <w:color w:val="444444"/>
          <w:sz w:val="23"/>
          <w:szCs w:val="23"/>
        </w:rPr>
        <w:t>tretia</w:t>
      </w:r>
      <w:r w:rsidRPr="008E5FAD">
        <w:rPr>
          <w:color w:val="444444"/>
          <w:sz w:val="23"/>
          <w:szCs w:val="23"/>
        </w:rPr>
        <w:t xml:space="preserve">  a ďalšia nehnuteľnosť </w:t>
      </w:r>
      <w:r w:rsidR="008E5FAD">
        <w:rPr>
          <w:color w:val="444444"/>
          <w:sz w:val="23"/>
          <w:szCs w:val="23"/>
        </w:rPr>
        <w:t xml:space="preserve">by </w:t>
      </w:r>
      <w:proofErr w:type="spellStart"/>
      <w:r w:rsidR="008E5FAD">
        <w:rPr>
          <w:color w:val="444444"/>
          <w:sz w:val="23"/>
          <w:szCs w:val="23"/>
        </w:rPr>
        <w:t>DzN</w:t>
      </w:r>
      <w:proofErr w:type="spellEnd"/>
      <w:r w:rsidR="008E5FAD">
        <w:rPr>
          <w:color w:val="444444"/>
          <w:sz w:val="23"/>
          <w:szCs w:val="23"/>
        </w:rPr>
        <w:t xml:space="preserve"> podliehala. </w:t>
      </w:r>
    </w:p>
    <w:p w14:paraId="3F5297DD" w14:textId="77777777" w:rsidR="00961750" w:rsidRDefault="00961750" w:rsidP="00C274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</w:pPr>
    </w:p>
    <w:p w14:paraId="53D87DC1" w14:textId="7CA77A86" w:rsidR="00961750" w:rsidRPr="00EE5C5D" w:rsidRDefault="00C274FF" w:rsidP="00EB73FA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  <w:r w:rsidRPr="00EE5C5D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  <w:t>P</w:t>
      </w:r>
      <w:r w:rsidR="00CC3591" w:rsidRPr="00EE5C5D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  <w:t>ríjmy z dane nehnuteľností</w:t>
      </w:r>
      <w:r w:rsidR="00EE5C5D" w:rsidRPr="00EE5C5D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  <w:t>, smerovanie do výstavby nájomných bytov.</w:t>
      </w:r>
      <w:r w:rsidR="00CC3591" w:rsidRPr="00EE5C5D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sk-SK"/>
        </w:rPr>
        <w:t xml:space="preserve"> </w:t>
      </w:r>
    </w:p>
    <w:p w14:paraId="401464C9" w14:textId="77777777" w:rsidR="00EE5C5D" w:rsidRPr="00EE5C5D" w:rsidRDefault="00EE5C5D" w:rsidP="00EE5C5D">
      <w:pPr>
        <w:pStyle w:val="Odsekzoznamu"/>
        <w:shd w:val="clear" w:color="auto" w:fill="FFFFFF"/>
        <w:spacing w:after="0" w:line="240" w:lineRule="auto"/>
        <w:ind w:left="108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14:paraId="54D019B6" w14:textId="08ACACAE" w:rsidR="00CC3591" w:rsidRPr="00CC3591" w:rsidRDefault="00961750" w:rsidP="00C274F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S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amospráva 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neprispieva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napr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.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k výstavbe obydlia, ani k pozemkom, na ktorých stojí nehnuteľnosť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(vyjmúc prípady prípravy stavebných pozemkov s inžinierskymi sieťami dotiahnutým na hranicu pozemkov, čo je ale často v cene pozemku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a tiež často zdôvodnením </w:t>
      </w:r>
      <w:proofErr w:type="spellStart"/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vyrúbenia</w:t>
      </w:r>
      <w:proofErr w:type="spellEnd"/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developerského poplatku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). P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ozemky nie sú majetkom samosprávy, preto 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nepovažujeme za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spravodlivé, 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aby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takto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získané zdroje  od ľudí (firiem),  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zabezpečujúcich si 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základnú životnú potrebu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r w:rsidR="002D62E2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(sídla firiem, podnikanie)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boli 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úhrnne vlastnými 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  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prí</w:t>
      </w:r>
      <w:r w:rsid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j</w:t>
      </w:r>
      <w:r w:rsidR="002D62E2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mami.</w:t>
      </w:r>
    </w:p>
    <w:p w14:paraId="4E7738ED" w14:textId="7E61A220" w:rsidR="00CC3591" w:rsidRDefault="00961750" w:rsidP="00C274F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S</w:t>
      </w:r>
      <w:r w:rsidR="00CC3591" w:rsidRPr="00CC3591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amosprávy sú v podstate podnikateľskými subjektami, takže ich príjmami by mali byť v prvom rade príjmami z ich vlastného majetku a z vlastnej činnosti</w:t>
      </w:r>
      <w:r w:rsidR="00C274FF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.</w:t>
      </w:r>
    </w:p>
    <w:p w14:paraId="741AD085" w14:textId="77777777" w:rsidR="00C274FF" w:rsidRPr="00CC3591" w:rsidRDefault="00C274FF" w:rsidP="00C274F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</w:pPr>
    </w:p>
    <w:p w14:paraId="4ECFC5D2" w14:textId="29756BBC" w:rsidR="00CC3591" w:rsidRDefault="00961750" w:rsidP="00C274F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P</w:t>
      </w:r>
      <w:r w:rsidR="00CC3591" w:rsidRPr="00CC3591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ri vzniku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 xml:space="preserve"> už </w:t>
      </w:r>
      <w:r w:rsidR="00CC3591" w:rsidRPr="00CC3591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bez</w:t>
      </w:r>
      <w:r w:rsidR="002D62E2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od</w:t>
      </w:r>
      <w:r w:rsidR="00CC3591" w:rsidRPr="00CC3591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 xml:space="preserve">platne </w:t>
      </w:r>
      <w:r w:rsidR="002D62E2" w:rsidRPr="00CC3591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 xml:space="preserve">získali </w:t>
      </w:r>
      <w:r w:rsidR="00CC3591" w:rsidRPr="00CC3591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majetok od štátu (hnuteľný a nehnuteľný) v</w:t>
      </w:r>
      <w:r w:rsidR="002D62E2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 </w:t>
      </w:r>
      <w:r w:rsidR="00CC3591" w:rsidRPr="00CC3591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minulosti</w:t>
      </w:r>
      <w:r w:rsidR="002D62E2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 xml:space="preserve">. </w:t>
      </w:r>
      <w:proofErr w:type="spellStart"/>
      <w:r w:rsidR="002D62E2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DzN</w:t>
      </w:r>
      <w:proofErr w:type="spellEnd"/>
      <w:r w:rsidR="002D62E2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 xml:space="preserve"> by nemala </w:t>
      </w:r>
      <w:r w:rsidR="00EE5C5D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 xml:space="preserve">obecne </w:t>
      </w:r>
      <w:proofErr w:type="spellStart"/>
      <w:r w:rsidR="002D62E2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sanovať</w:t>
      </w:r>
      <w:proofErr w:type="spellEnd"/>
      <w:r w:rsidR="002D62E2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 xml:space="preserve">  hospodárenie samosprávy</w:t>
      </w:r>
      <w:r w:rsidR="00EE5C5D"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  <w:t>, mala by byť požitá na riešenie bytovej situácie, výstavbu nájomných bytov.</w:t>
      </w:r>
    </w:p>
    <w:p w14:paraId="42467B21" w14:textId="77777777" w:rsidR="002D62E2" w:rsidRPr="00CC3591" w:rsidRDefault="002D62E2" w:rsidP="00C274FF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sk-SK"/>
        </w:rPr>
      </w:pPr>
    </w:p>
    <w:p w14:paraId="5D27546C" w14:textId="24C9E1AE" w:rsidR="00CC3591" w:rsidRPr="00C274FF" w:rsidRDefault="00CC3591" w:rsidP="00C274FF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</w:tabs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Kvôli finančným zdrojom v samospráve by mal byť inak postavený model ich financovania, počet samospráv by sa skôr mal zužovať, obce a mestá by sa mali skôr spájať za účelom lepšieho hospodárenia a pod., za účelom </w:t>
      </w:r>
      <w:r w:rsid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zlepšenia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finan</w:t>
      </w:r>
      <w:r w:rsid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covania,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znižovania byrokracie a administratívy. Príjmami samosprávy by mali byť</w:t>
      </w:r>
      <w:r w:rsid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skôr iné </w:t>
      </w:r>
      <w:r w:rsidRP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dane a</w:t>
      </w:r>
      <w:r w:rsid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 </w:t>
      </w:r>
      <w:r w:rsidRP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poplatky</w:t>
      </w:r>
      <w:r w:rsid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v zmysle platnej legislatívy. </w:t>
      </w:r>
    </w:p>
    <w:p w14:paraId="30ABCD4C" w14:textId="77777777" w:rsidR="00AE016E" w:rsidRDefault="00AE016E" w:rsidP="00C274FF">
      <w:pPr>
        <w:pStyle w:val="Odsekzoznamu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0A726FD2" w14:textId="7A7D3C69" w:rsidR="00AE016E" w:rsidRPr="00AE016E" w:rsidRDefault="00AE016E" w:rsidP="00C274FF">
      <w:pPr>
        <w:pStyle w:val="Odsekzoznamu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sk-SK"/>
        </w:rPr>
      </w:pPr>
      <w:r w:rsidRPr="00AE016E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sk-SK"/>
        </w:rPr>
        <w:t>Podnet:</w:t>
      </w:r>
    </w:p>
    <w:p w14:paraId="31837970" w14:textId="13DC5B39" w:rsidR="00AE016E" w:rsidRDefault="002D62E2" w:rsidP="00C274FF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</w:p>
    <w:p w14:paraId="0B68BFE9" w14:textId="132EF205" w:rsidR="00AE016E" w:rsidRDefault="00AE016E" w:rsidP="00C274FF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Podporiť </w:t>
      </w:r>
      <w:r w:rsidR="00CC3591" w:rsidRP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výstavb</w:t>
      </w:r>
      <w:r w:rsidRP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u</w:t>
      </w:r>
      <w:r w:rsidR="00CC3591" w:rsidRP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 </w:t>
      </w:r>
      <w:r w:rsidR="00CC3591" w:rsidRPr="00C274FF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sk-SK"/>
        </w:rPr>
        <w:t>podnikových bytov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 s  regulovaným  nájomným pre svojich zamestnancov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.</w:t>
      </w:r>
    </w:p>
    <w:p w14:paraId="111D687A" w14:textId="07E3D979" w:rsidR="00CC3591" w:rsidRPr="00CC3591" w:rsidRDefault="00AE016E" w:rsidP="00C274FF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lastRenderedPageBreak/>
        <w:t>N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apoj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iť takéto 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fir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my, podniky</w:t>
      </w:r>
      <w:r w:rsidR="00C274FF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r w:rsidR="00CC3591"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na daňové úľavy.  Podporila by sa tým zamestnanosť a zastabilizovali by sa zamestnanci ako aj získavanie kvalitných mozgov.</w:t>
      </w:r>
    </w:p>
    <w:p w14:paraId="2891E547" w14:textId="77777777" w:rsidR="00CC3591" w:rsidRPr="00F421F5" w:rsidRDefault="00CC3591" w:rsidP="00C274FF">
      <w:pPr>
        <w:pStyle w:val="Odsekzoznamu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49FFC2CD" w14:textId="0818461E" w:rsidR="00F421F5" w:rsidRPr="00F421F5" w:rsidRDefault="00F421F5" w:rsidP="00C274FF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P</w:t>
      </w: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ozastaviť účinnosti, resp. zrušenie všetkých platobných výmerov dane z nehnuteľnosti za rok 2020, s vyrubením opravených platobných výmerov dane z nehnuteľnosti za rok 2020 zo sadzbami z roku 2019,  pre fyzické osoby ako aj právnické osoby</w:t>
      </w:r>
    </w:p>
    <w:p w14:paraId="73E11E4B" w14:textId="77777777" w:rsidR="00F421F5" w:rsidRPr="00F421F5" w:rsidRDefault="00F421F5" w:rsidP="00C274FF">
      <w:pPr>
        <w:pStyle w:val="Odsekzoznamu"/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1DF491CD" w14:textId="77777777" w:rsidR="00C274FF" w:rsidRPr="00C274FF" w:rsidRDefault="00F421F5" w:rsidP="00C274FF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</w:pP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Nastavenie zákonných pravidiel a maximálnych limitov vyrubovania dane z nehnuteľnosti pre podnikateľov (aj pre fyzické osoby), s rešpektovaním ekonomickej situácie podnikateľov a fyzických osôb, ktorí sa podieľajú na úhrade  dane z nehnuteľnosti.</w:t>
      </w:r>
    </w:p>
    <w:p w14:paraId="4A8A344C" w14:textId="77777777" w:rsidR="00C274FF" w:rsidRPr="00C274FF" w:rsidRDefault="00C274FF" w:rsidP="00C274FF">
      <w:pPr>
        <w:pStyle w:val="Odsekzoznamu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3E69E05A" w14:textId="1BA36911" w:rsidR="00C274FF" w:rsidRPr="00C274FF" w:rsidRDefault="00C274FF" w:rsidP="00C274FF">
      <w:pPr>
        <w:pStyle w:val="Odsekzoznamu"/>
        <w:numPr>
          <w:ilvl w:val="1"/>
          <w:numId w:val="1"/>
        </w:numPr>
        <w:shd w:val="clear" w:color="auto" w:fill="FFFFFF"/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M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al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by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byť inak postavený model financovania v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 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samospráve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,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počet samospráv by sa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mal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skôr  z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nižo</w:t>
      </w:r>
      <w:r w:rsidR="00804D5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vať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, obce a mestá by sa mali skôr spájať za účelom lepšieho hospodárenia a pod., za účelom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zlepšenia 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finan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covania,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znižovania byrokracie a</w:t>
      </w:r>
      <w:r w:rsidR="00EE5C5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 </w:t>
      </w:r>
      <w:r w:rsidRPr="00CC3591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administratívy</w:t>
      </w:r>
      <w:r w:rsidR="00EE5C5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v</w:t>
      </w:r>
      <w:r w:rsidR="00125320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  <w:r w:rsidR="00EE5C5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sp</w:t>
      </w:r>
      <w:r w:rsidR="00125320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o</w:t>
      </w:r>
      <w:r w:rsidR="00EE5C5D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ločných činnostiach.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</w:p>
    <w:p w14:paraId="479E83ED" w14:textId="0A8EA8F6" w:rsidR="006C75D0" w:rsidRDefault="00F421F5" w:rsidP="00C274FF">
      <w:pPr>
        <w:pStyle w:val="Odsekzoznamu"/>
        <w:shd w:val="clear" w:color="auto" w:fill="FFFFFF"/>
        <w:spacing w:after="0" w:line="240" w:lineRule="auto"/>
        <w:ind w:left="284"/>
        <w:jc w:val="both"/>
        <w:textAlignment w:val="baseline"/>
      </w:pPr>
      <w:r w:rsidRPr="00F421F5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 </w:t>
      </w:r>
    </w:p>
    <w:p w14:paraId="5870DCD9" w14:textId="77777777" w:rsidR="00C274FF" w:rsidRDefault="00C274FF" w:rsidP="00C274FF">
      <w:pPr>
        <w:pStyle w:val="Odsekzoznamu"/>
        <w:shd w:val="clear" w:color="auto" w:fill="FFFFFF"/>
        <w:spacing w:after="225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36C3C95E" w14:textId="77777777" w:rsidR="00C274FF" w:rsidRDefault="00C274FF" w:rsidP="00C274FF">
      <w:pPr>
        <w:pStyle w:val="Odsekzoznamu"/>
        <w:shd w:val="clear" w:color="auto" w:fill="FFFFFF"/>
        <w:spacing w:after="225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</w:p>
    <w:p w14:paraId="4F9015BA" w14:textId="37E712AA" w:rsidR="00C274FF" w:rsidRDefault="00C274FF" w:rsidP="00C274FF">
      <w:pPr>
        <w:pStyle w:val="Odsekzoznamu"/>
        <w:shd w:val="clear" w:color="auto" w:fill="FFFFFF"/>
        <w:spacing w:after="225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 xml:space="preserve">JUDr. Monika </w:t>
      </w:r>
      <w:r w:rsidR="00AE016E" w:rsidRPr="00AE016E"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Jankovičová</w:t>
      </w:r>
    </w:p>
    <w:p w14:paraId="30B3235E" w14:textId="77777777" w:rsidR="00C274FF" w:rsidRDefault="00C274FF" w:rsidP="00C274FF">
      <w:pPr>
        <w:pStyle w:val="Odsekzoznamu"/>
        <w:shd w:val="clear" w:color="auto" w:fill="FFFFFF"/>
        <w:spacing w:after="225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Ing. Vladimír Sirotka, CSc.</w:t>
      </w:r>
    </w:p>
    <w:p w14:paraId="10B71668" w14:textId="6321CFFC" w:rsidR="00AE016E" w:rsidRPr="00AE016E" w:rsidRDefault="00C274FF" w:rsidP="00C274FF">
      <w:pPr>
        <w:pStyle w:val="Odsekzoznamu"/>
        <w:shd w:val="clear" w:color="auto" w:fill="FFFFFF"/>
        <w:spacing w:after="225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sk-SK"/>
        </w:rPr>
        <w:t>Bratislava 24.2.2021</w:t>
      </w:r>
    </w:p>
    <w:p w14:paraId="3B79818D" w14:textId="77777777" w:rsidR="00C274FF" w:rsidRPr="009F6D0B" w:rsidRDefault="00C274FF" w:rsidP="00C274FF">
      <w:pPr>
        <w:spacing w:after="0" w:line="240" w:lineRule="auto"/>
        <w:ind w:left="284" w:hanging="284"/>
        <w:rPr>
          <w:rFonts w:ascii="Calibri" w:hAnsi="Calibri"/>
          <w:sz w:val="18"/>
          <w:szCs w:val="18"/>
        </w:rPr>
      </w:pPr>
      <w:r w:rsidRPr="009F6D0B">
        <w:rPr>
          <w:rFonts w:ascii="Calibri" w:hAnsi="Calibri"/>
          <w:sz w:val="18"/>
          <w:szCs w:val="18"/>
        </w:rPr>
        <w:t>Slovenská asociácia malých a stredných</w:t>
      </w:r>
    </w:p>
    <w:p w14:paraId="3F6BE373" w14:textId="77777777" w:rsidR="00C274FF" w:rsidRPr="009F6D0B" w:rsidRDefault="00C274FF" w:rsidP="00C274FF">
      <w:pPr>
        <w:spacing w:after="0" w:line="240" w:lineRule="auto"/>
        <w:ind w:left="284" w:hanging="284"/>
        <w:rPr>
          <w:rFonts w:ascii="Calibri" w:hAnsi="Calibri"/>
          <w:sz w:val="18"/>
          <w:szCs w:val="18"/>
        </w:rPr>
      </w:pPr>
      <w:r w:rsidRPr="009F6D0B">
        <w:rPr>
          <w:rFonts w:ascii="Calibri" w:hAnsi="Calibri"/>
          <w:sz w:val="18"/>
          <w:szCs w:val="18"/>
        </w:rPr>
        <w:t>podnikov a živnostníkov</w:t>
      </w:r>
    </w:p>
    <w:p w14:paraId="29019BD4" w14:textId="77777777" w:rsidR="00C274FF" w:rsidRPr="009F6D0B" w:rsidRDefault="00C274FF" w:rsidP="00C274FF">
      <w:pPr>
        <w:spacing w:after="0" w:line="240" w:lineRule="auto"/>
        <w:ind w:left="284" w:hanging="284"/>
        <w:rPr>
          <w:rFonts w:ascii="Calibri" w:hAnsi="Calibri"/>
          <w:sz w:val="18"/>
          <w:szCs w:val="18"/>
        </w:rPr>
      </w:pPr>
      <w:r w:rsidRPr="009F6D0B">
        <w:rPr>
          <w:rFonts w:ascii="Calibri" w:hAnsi="Calibri"/>
          <w:sz w:val="18"/>
          <w:szCs w:val="18"/>
        </w:rPr>
        <w:t>+421 918 655 134, 0905 969 411</w:t>
      </w:r>
    </w:p>
    <w:p w14:paraId="3DC3E0D1" w14:textId="77777777" w:rsidR="00C274FF" w:rsidRPr="009F6D0B" w:rsidRDefault="00BB134D" w:rsidP="00C274FF">
      <w:pPr>
        <w:spacing w:after="0" w:line="240" w:lineRule="auto"/>
        <w:ind w:left="284" w:hanging="284"/>
        <w:rPr>
          <w:rFonts w:ascii="Calibri" w:hAnsi="Calibri"/>
          <w:sz w:val="18"/>
          <w:szCs w:val="18"/>
        </w:rPr>
      </w:pPr>
      <w:hyperlink r:id="rId8" w:tooltip="blocked::mailto:samp@samp-msp.sk" w:history="1">
        <w:r w:rsidR="00C274FF" w:rsidRPr="009F6D0B">
          <w:rPr>
            <w:rFonts w:ascii="Calibri" w:hAnsi="Calibri"/>
            <w:color w:val="0000FF"/>
            <w:sz w:val="18"/>
            <w:szCs w:val="18"/>
            <w:u w:val="single"/>
          </w:rPr>
          <w:t>samp@samp-msp.sk</w:t>
        </w:r>
      </w:hyperlink>
      <w:r w:rsidR="00C274FF" w:rsidRPr="009F6D0B">
        <w:rPr>
          <w:rFonts w:ascii="Calibri" w:hAnsi="Calibri"/>
          <w:sz w:val="18"/>
          <w:szCs w:val="18"/>
        </w:rPr>
        <w:t>;</w:t>
      </w:r>
    </w:p>
    <w:p w14:paraId="1E9492BC" w14:textId="77777777" w:rsidR="00C274FF" w:rsidRPr="009F6D0B" w:rsidRDefault="00BB134D" w:rsidP="00C274FF">
      <w:pPr>
        <w:spacing w:after="0" w:line="240" w:lineRule="auto"/>
        <w:ind w:left="284" w:hanging="284"/>
        <w:rPr>
          <w:rFonts w:ascii="Calibri" w:hAnsi="Calibri"/>
          <w:sz w:val="18"/>
          <w:szCs w:val="18"/>
        </w:rPr>
      </w:pPr>
      <w:hyperlink r:id="rId9" w:tooltip="blocked::mailto:vladimir.sirotka@actoris.sk" w:history="1">
        <w:r w:rsidR="00C274FF" w:rsidRPr="009F6D0B">
          <w:rPr>
            <w:rFonts w:ascii="Calibri" w:hAnsi="Calibri"/>
            <w:color w:val="0000FF"/>
            <w:sz w:val="18"/>
            <w:szCs w:val="18"/>
            <w:u w:val="single"/>
          </w:rPr>
          <w:t>vladimir.sirotka@actoris.sk</w:t>
        </w:r>
      </w:hyperlink>
      <w:r w:rsidR="00C274FF" w:rsidRPr="009F6D0B">
        <w:rPr>
          <w:rFonts w:ascii="Calibri" w:hAnsi="Calibri"/>
          <w:sz w:val="18"/>
          <w:szCs w:val="18"/>
        </w:rPr>
        <w:t>;</w:t>
      </w:r>
    </w:p>
    <w:p w14:paraId="44CE03D9" w14:textId="77777777" w:rsidR="00C274FF" w:rsidRPr="009F6D0B" w:rsidRDefault="00C274FF" w:rsidP="00C274FF">
      <w:pPr>
        <w:spacing w:after="0" w:line="240" w:lineRule="auto"/>
        <w:ind w:left="284" w:hanging="284"/>
        <w:rPr>
          <w:rFonts w:ascii="Calibri" w:hAnsi="Calibri"/>
          <w:sz w:val="18"/>
          <w:szCs w:val="18"/>
        </w:rPr>
      </w:pPr>
    </w:p>
    <w:p w14:paraId="2E767599" w14:textId="77777777" w:rsidR="00C274FF" w:rsidRPr="002D23B0" w:rsidRDefault="00C274FF" w:rsidP="00C274FF">
      <w:pPr>
        <w:spacing w:after="0" w:line="240" w:lineRule="auto"/>
        <w:ind w:left="284" w:hanging="284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8DEFC8" wp14:editId="2F2E5753">
            <wp:simplePos x="0" y="0"/>
            <wp:positionH relativeFrom="column">
              <wp:posOffset>466725</wp:posOffset>
            </wp:positionH>
            <wp:positionV relativeFrom="paragraph">
              <wp:posOffset>3175</wp:posOffset>
            </wp:positionV>
            <wp:extent cx="762000" cy="4210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A394A" w14:textId="77777777" w:rsidR="00C274FF" w:rsidRDefault="00C274FF" w:rsidP="00C274FF">
      <w:pPr>
        <w:spacing w:after="0" w:line="240" w:lineRule="auto"/>
        <w:ind w:left="284" w:hanging="284"/>
        <w:rPr>
          <w:rFonts w:ascii="Calibri" w:hAnsi="Calibri"/>
        </w:rPr>
      </w:pPr>
    </w:p>
    <w:p w14:paraId="7EC48307" w14:textId="77777777" w:rsidR="00C274FF" w:rsidRDefault="00C274FF" w:rsidP="00C274FF">
      <w:pPr>
        <w:spacing w:after="0" w:line="240" w:lineRule="auto"/>
        <w:ind w:left="284" w:hanging="284"/>
        <w:jc w:val="center"/>
        <w:rPr>
          <w:rFonts w:ascii="Calibri" w:hAnsi="Calibri"/>
        </w:rPr>
      </w:pPr>
    </w:p>
    <w:p w14:paraId="53E397C2" w14:textId="77777777" w:rsidR="00C274FF" w:rsidRPr="005A13C3" w:rsidRDefault="00C274FF" w:rsidP="00C274FF">
      <w:pPr>
        <w:spacing w:after="0" w:line="240" w:lineRule="auto"/>
        <w:ind w:left="284" w:hanging="284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</w:t>
      </w:r>
      <w:r w:rsidRPr="005A13C3">
        <w:rPr>
          <w:rFonts w:ascii="Arial" w:hAnsi="Arial" w:cs="Arial"/>
          <w:b/>
          <w:sz w:val="12"/>
          <w:szCs w:val="12"/>
        </w:rPr>
        <w:t>Slovenská asociácia malých a</w:t>
      </w:r>
    </w:p>
    <w:p w14:paraId="5D41BCD3" w14:textId="77777777" w:rsidR="00C274FF" w:rsidRDefault="00C274FF" w:rsidP="00C274FF">
      <w:pPr>
        <w:spacing w:after="0" w:line="240" w:lineRule="auto"/>
        <w:ind w:left="284" w:hanging="284"/>
        <w:rPr>
          <w:rFonts w:ascii="Arial" w:hAnsi="Arial" w:cs="Arial"/>
          <w:b/>
          <w:sz w:val="12"/>
          <w:szCs w:val="12"/>
        </w:rPr>
      </w:pPr>
      <w:r w:rsidRPr="005A13C3">
        <w:rPr>
          <w:rFonts w:ascii="Arial" w:hAnsi="Arial" w:cs="Arial"/>
          <w:b/>
          <w:sz w:val="12"/>
          <w:szCs w:val="12"/>
        </w:rPr>
        <w:t>stredných podnikov a</w:t>
      </w:r>
      <w:r>
        <w:rPr>
          <w:rFonts w:ascii="Arial" w:hAnsi="Arial" w:cs="Arial"/>
          <w:b/>
          <w:sz w:val="12"/>
          <w:szCs w:val="12"/>
        </w:rPr>
        <w:t> </w:t>
      </w:r>
      <w:r w:rsidRPr="005A13C3">
        <w:rPr>
          <w:rFonts w:ascii="Arial" w:hAnsi="Arial" w:cs="Arial"/>
          <w:b/>
          <w:sz w:val="12"/>
          <w:szCs w:val="12"/>
        </w:rPr>
        <w:t>živnostníkov</w:t>
      </w:r>
    </w:p>
    <w:p w14:paraId="3DF5D234" w14:textId="77777777" w:rsidR="00C274FF" w:rsidRPr="005A13C3" w:rsidRDefault="00C274FF" w:rsidP="00C274FF">
      <w:pPr>
        <w:spacing w:after="0" w:line="240" w:lineRule="auto"/>
        <w:ind w:left="284" w:hanging="284"/>
        <w:rPr>
          <w:rFonts w:ascii="Arial" w:hAnsi="Arial" w:cs="Arial"/>
          <w:b/>
          <w:sz w:val="12"/>
          <w:szCs w:val="12"/>
        </w:rPr>
      </w:pPr>
      <w:r>
        <w:rPr>
          <w:b/>
          <w:sz w:val="12"/>
          <w:szCs w:val="12"/>
          <w:lang w:val="en-US"/>
        </w:rPr>
        <w:t>Slovak Association of Small E</w:t>
      </w:r>
      <w:r w:rsidRPr="005A13C3">
        <w:rPr>
          <w:b/>
          <w:sz w:val="12"/>
          <w:szCs w:val="12"/>
          <w:lang w:val="en-US"/>
        </w:rPr>
        <w:t>nterprises</w:t>
      </w:r>
    </w:p>
    <w:p w14:paraId="1FDC4BC7" w14:textId="567D0BE8" w:rsidR="00100A54" w:rsidRDefault="00100A54" w:rsidP="00C274FF">
      <w:pPr>
        <w:ind w:left="284" w:hanging="284"/>
      </w:pPr>
    </w:p>
    <w:p w14:paraId="61216E95" w14:textId="5A9C23D1" w:rsidR="00100A54" w:rsidRDefault="00100A54"/>
    <w:p w14:paraId="3316F306" w14:textId="77777777" w:rsidR="00100A54" w:rsidRDefault="00100A54"/>
    <w:sectPr w:rsidR="00100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4969" w14:textId="77777777" w:rsidR="00BB134D" w:rsidRDefault="00BB134D" w:rsidP="00CD7359">
      <w:pPr>
        <w:spacing w:after="0" w:line="240" w:lineRule="auto"/>
      </w:pPr>
      <w:r>
        <w:separator/>
      </w:r>
    </w:p>
  </w:endnote>
  <w:endnote w:type="continuationSeparator" w:id="0">
    <w:p w14:paraId="07DE2DAC" w14:textId="77777777" w:rsidR="00BB134D" w:rsidRDefault="00BB134D" w:rsidP="00CD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F9A4" w14:textId="77777777" w:rsidR="00CD7359" w:rsidRDefault="00CD73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290881"/>
      <w:docPartObj>
        <w:docPartGallery w:val="Page Numbers (Bottom of Page)"/>
        <w:docPartUnique/>
      </w:docPartObj>
    </w:sdtPr>
    <w:sdtEndPr/>
    <w:sdtContent>
      <w:p w14:paraId="7020A3B7" w14:textId="34BBE604" w:rsidR="00CD7359" w:rsidRDefault="00CD735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7EB1D" w14:textId="77777777" w:rsidR="00CD7359" w:rsidRDefault="00CD735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456F" w14:textId="77777777" w:rsidR="00CD7359" w:rsidRDefault="00CD73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A7BE" w14:textId="77777777" w:rsidR="00BB134D" w:rsidRDefault="00BB134D" w:rsidP="00CD7359">
      <w:pPr>
        <w:spacing w:after="0" w:line="240" w:lineRule="auto"/>
      </w:pPr>
      <w:r>
        <w:separator/>
      </w:r>
    </w:p>
  </w:footnote>
  <w:footnote w:type="continuationSeparator" w:id="0">
    <w:p w14:paraId="3265F5DF" w14:textId="77777777" w:rsidR="00BB134D" w:rsidRDefault="00BB134D" w:rsidP="00CD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8C84" w14:textId="77777777" w:rsidR="00CD7359" w:rsidRDefault="00CD73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00DD" w14:textId="77777777" w:rsidR="00CD7359" w:rsidRDefault="00CD73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0A33" w14:textId="77777777" w:rsidR="00CD7359" w:rsidRDefault="00CD73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4DC3"/>
    <w:multiLevelType w:val="hybridMultilevel"/>
    <w:tmpl w:val="808E2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4614"/>
    <w:multiLevelType w:val="multilevel"/>
    <w:tmpl w:val="160E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64854"/>
    <w:multiLevelType w:val="hybridMultilevel"/>
    <w:tmpl w:val="782A7FB0"/>
    <w:lvl w:ilvl="0" w:tplc="27D436CC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010EA"/>
    <w:multiLevelType w:val="hybridMultilevel"/>
    <w:tmpl w:val="1B54C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47C4"/>
    <w:multiLevelType w:val="hybridMultilevel"/>
    <w:tmpl w:val="F4808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F5FA3"/>
    <w:multiLevelType w:val="hybridMultilevel"/>
    <w:tmpl w:val="782A7FB0"/>
    <w:lvl w:ilvl="0" w:tplc="27D436CC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6C7"/>
    <w:rsid w:val="00100A54"/>
    <w:rsid w:val="00125320"/>
    <w:rsid w:val="001B6FD8"/>
    <w:rsid w:val="001D5BD4"/>
    <w:rsid w:val="002D62E2"/>
    <w:rsid w:val="003726C7"/>
    <w:rsid w:val="005A545E"/>
    <w:rsid w:val="006C75D0"/>
    <w:rsid w:val="00804D5D"/>
    <w:rsid w:val="00836BED"/>
    <w:rsid w:val="008D1EB5"/>
    <w:rsid w:val="008E5FAD"/>
    <w:rsid w:val="00961750"/>
    <w:rsid w:val="009C4B45"/>
    <w:rsid w:val="00A21E18"/>
    <w:rsid w:val="00AE016E"/>
    <w:rsid w:val="00BA11F9"/>
    <w:rsid w:val="00BB134D"/>
    <w:rsid w:val="00C274FF"/>
    <w:rsid w:val="00CA6BB5"/>
    <w:rsid w:val="00CC3591"/>
    <w:rsid w:val="00CD7359"/>
    <w:rsid w:val="00EE5C5D"/>
    <w:rsid w:val="00F11339"/>
    <w:rsid w:val="00F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FBAD"/>
  <w15:chartTrackingRefBased/>
  <w15:docId w15:val="{F5DA6673-22FB-4DF8-883B-2E117C8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21F5"/>
  </w:style>
  <w:style w:type="paragraph" w:styleId="Nadpis1">
    <w:name w:val="heading 1"/>
    <w:basedOn w:val="Normlny"/>
    <w:link w:val="Nadpis1Char"/>
    <w:uiPriority w:val="9"/>
    <w:qFormat/>
    <w:rsid w:val="00CC3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C3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359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C359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ed-on">
    <w:name w:val="posted-on"/>
    <w:basedOn w:val="Predvolenpsmoodseku"/>
    <w:rsid w:val="00CC3591"/>
  </w:style>
  <w:style w:type="character" w:styleId="Hypertextovprepojenie">
    <w:name w:val="Hyperlink"/>
    <w:basedOn w:val="Predvolenpsmoodseku"/>
    <w:uiPriority w:val="99"/>
    <w:semiHidden/>
    <w:unhideWhenUsed/>
    <w:rsid w:val="00CC3591"/>
    <w:rPr>
      <w:color w:val="0000FF"/>
      <w:u w:val="single"/>
    </w:rPr>
  </w:style>
  <w:style w:type="character" w:customStyle="1" w:styleId="author">
    <w:name w:val="author"/>
    <w:basedOn w:val="Predvolenpsmoodseku"/>
    <w:rsid w:val="00CC3591"/>
  </w:style>
  <w:style w:type="paragraph" w:styleId="Normlnywebov">
    <w:name w:val="Normal (Web)"/>
    <w:basedOn w:val="Normlny"/>
    <w:uiPriority w:val="99"/>
    <w:unhideWhenUsed/>
    <w:rsid w:val="00CC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C3591"/>
    <w:rPr>
      <w:b/>
      <w:bCs/>
    </w:rPr>
  </w:style>
  <w:style w:type="character" w:styleId="Zvraznenie">
    <w:name w:val="Emphasis"/>
    <w:basedOn w:val="Predvolenpsmoodseku"/>
    <w:uiPriority w:val="20"/>
    <w:qFormat/>
    <w:rsid w:val="00CC3591"/>
    <w:rPr>
      <w:i/>
      <w:iCs/>
    </w:rPr>
  </w:style>
  <w:style w:type="paragraph" w:styleId="Odsekzoznamu">
    <w:name w:val="List Paragraph"/>
    <w:basedOn w:val="Normlny"/>
    <w:uiPriority w:val="34"/>
    <w:qFormat/>
    <w:rsid w:val="00CC3591"/>
    <w:pPr>
      <w:ind w:left="720"/>
      <w:contextualSpacing/>
    </w:pPr>
  </w:style>
  <w:style w:type="paragraph" w:customStyle="1" w:styleId="xmsolistparagraph">
    <w:name w:val="x_msolistparagraph"/>
    <w:basedOn w:val="Normlny"/>
    <w:rsid w:val="00100A54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359"/>
  </w:style>
  <w:style w:type="paragraph" w:styleId="Pta">
    <w:name w:val="footer"/>
    <w:basedOn w:val="Normlny"/>
    <w:link w:val="PtaChar"/>
    <w:uiPriority w:val="99"/>
    <w:unhideWhenUsed/>
    <w:rsid w:val="00CD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@samp-msp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ladimir.sirotka@actoris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Sirotka</dc:creator>
  <cp:keywords/>
  <dc:description/>
  <cp:lastModifiedBy>Vladimír Sirotka</cp:lastModifiedBy>
  <cp:revision>13</cp:revision>
  <dcterms:created xsi:type="dcterms:W3CDTF">2021-02-24T11:33:00Z</dcterms:created>
  <dcterms:modified xsi:type="dcterms:W3CDTF">2021-02-25T10:50:00Z</dcterms:modified>
</cp:coreProperties>
</file>